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adjustRightInd w:val="0"/>
        <w:snapToGrid w:val="0"/>
        <w:spacing w:before="120" w:beforeLines="50" w:line="300" w:lineRule="auto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项目清单</w:t>
      </w:r>
    </w:p>
    <w:p>
      <w:pPr>
        <w:adjustRightInd w:val="0"/>
        <w:snapToGrid w:val="0"/>
        <w:spacing w:line="300" w:lineRule="auto"/>
        <w:jc w:val="center"/>
        <w:rPr>
          <w:rFonts w:ascii="方正小标宋_GBK" w:hAnsi="宋体" w:eastAsia="方正小标宋_GBK"/>
          <w:sz w:val="10"/>
          <w:szCs w:val="10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23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目标名称： 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深化公路治超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量化指标： 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高速公路超限超载率降至0.5%以下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、建成不少于70条治超非现场执法车道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Ⅰ级子项</w:t>
            </w: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Ⅱ级子项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高速公路超限超载率降至0.5%以下，加强普通国省道货运车辆超限超载治理</w:t>
            </w: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30"/>
                <w:szCs w:val="30"/>
              </w:rPr>
              <w:t>8月份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杭州高速公路超限超载率</w:t>
            </w:r>
            <w:r>
              <w:rPr>
                <w:rFonts w:hint="eastAsia" w:ascii="仿宋_GB2312" w:eastAsia="仿宋_GB2312"/>
                <w:sz w:val="30"/>
                <w:szCs w:val="30"/>
              </w:rPr>
              <w:t>降至0.27%，低于全省0.34%，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已</w:t>
            </w:r>
            <w:r>
              <w:rPr>
                <w:rFonts w:hint="eastAsia" w:ascii="仿宋_GB2312" w:eastAsia="仿宋_GB2312"/>
                <w:sz w:val="30"/>
                <w:szCs w:val="30"/>
              </w:rPr>
              <w:t>完成降至0.5%以下的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目标（详见印证材料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2.普通公路治超工作通过现场和非现场联合执法工作，超限超载率较2019年明显下降，目标任务已完成。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（详见印证材料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建成不少于70条治超非现场执法车道</w:t>
            </w:r>
          </w:p>
        </w:tc>
        <w:tc>
          <w:tcPr>
            <w:tcW w:w="5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4条车道已建成，6条车道完成建设待检定，10条车道在建中，23条车道完成招投标，76条车道正在招投标，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车道建设总体进度已超过75%。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（详见印证材料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备注</w:t>
            </w:r>
          </w:p>
        </w:tc>
        <w:tc>
          <w:tcPr>
            <w:tcW w:w="7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2098" w:right="1588" w:bottom="192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9"/>
    <w:rsid w:val="001D30AB"/>
    <w:rsid w:val="004343FD"/>
    <w:rsid w:val="006B5EB9"/>
    <w:rsid w:val="008151DE"/>
    <w:rsid w:val="00B87829"/>
    <w:rsid w:val="00D96A07"/>
    <w:rsid w:val="00EB7F84"/>
    <w:rsid w:val="276242C7"/>
    <w:rsid w:val="3063444F"/>
    <w:rsid w:val="5750692D"/>
    <w:rsid w:val="59C2092F"/>
    <w:rsid w:val="746F10F4"/>
    <w:rsid w:val="74B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9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ScaleCrop>false</ScaleCrop>
  <LinksUpToDate>false</LinksUpToDate>
  <CharactersWithSpaces>76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2020-07-04T02:35:00Z</dcterms:created>
  <dc:creator>ibm</dc:creator>
  <cp:lastModifiedBy>admin</cp:lastModifiedBy>
  <dcterms:modified xsi:type="dcterms:W3CDTF">2020-10-10T07:45:54Z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